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77" w:rsidRPr="00614DE1" w:rsidRDefault="00D11577" w:rsidP="00D11577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szCs w:val="28"/>
          <w:lang w:eastAsia="ja-JP"/>
        </w:rPr>
      </w:pPr>
      <w:r w:rsidRPr="00EE5AA3">
        <w:rPr>
          <w:rFonts w:cs="Arial"/>
          <w:bCs/>
          <w:sz w:val="28"/>
        </w:rPr>
        <w:t>3GPP TSG RAN WG1 Meeting #</w:t>
      </w:r>
      <w:r w:rsidRPr="00EE5AA3">
        <w:rPr>
          <w:rFonts w:cs="Arial"/>
          <w:bCs/>
          <w:sz w:val="28"/>
          <w:lang w:eastAsia="ja-JP"/>
        </w:rPr>
        <w:t>82bis</w:t>
      </w:r>
      <w:r w:rsidRPr="00EE5AA3">
        <w:rPr>
          <w:rFonts w:cs="Arial"/>
          <w:bCs/>
          <w:sz w:val="28"/>
          <w:lang w:eastAsia="ja-JP"/>
        </w:rPr>
        <w:tab/>
        <w:t xml:space="preserve">  </w:t>
      </w:r>
      <w:bookmarkStart w:id="0" w:name="_GoBack"/>
      <w:r w:rsidR="00A7659F">
        <w:rPr>
          <w:sz w:val="28"/>
          <w:szCs w:val="28"/>
          <w:lang w:eastAsia="en-GB"/>
        </w:rPr>
        <w:t>R1-156363</w:t>
      </w:r>
    </w:p>
    <w:bookmarkEnd w:id="0"/>
    <w:p w:rsidR="00D11577" w:rsidRPr="00EE5AA3" w:rsidRDefault="00D11577" w:rsidP="00D11577">
      <w:pPr>
        <w:pStyle w:val="Header"/>
        <w:rPr>
          <w:rFonts w:cs="Arial"/>
          <w:bCs/>
          <w:sz w:val="28"/>
          <w:lang w:val="en-US" w:eastAsia="ja-JP"/>
        </w:rPr>
      </w:pPr>
      <w:r w:rsidRPr="00EE5AA3">
        <w:rPr>
          <w:rFonts w:cs="Arial"/>
          <w:bCs/>
          <w:sz w:val="28"/>
          <w:lang w:val="en-US" w:eastAsia="ja-JP"/>
        </w:rPr>
        <w:t>Malmo, Sweden, 5</w:t>
      </w:r>
      <w:r w:rsidRPr="00EE5AA3">
        <w:rPr>
          <w:rFonts w:cs="Arial"/>
          <w:bCs/>
          <w:sz w:val="28"/>
          <w:vertAlign w:val="superscript"/>
          <w:lang w:val="en-US" w:eastAsia="ja-JP"/>
        </w:rPr>
        <w:t>th</w:t>
      </w:r>
      <w:r w:rsidRPr="00EE5AA3">
        <w:rPr>
          <w:rFonts w:cs="Arial"/>
          <w:bCs/>
          <w:sz w:val="28"/>
          <w:lang w:val="en-US" w:eastAsia="ja-JP"/>
        </w:rPr>
        <w:t xml:space="preserve"> - 9</w:t>
      </w:r>
      <w:r w:rsidRPr="00EE5AA3">
        <w:rPr>
          <w:rFonts w:cs="Arial"/>
          <w:bCs/>
          <w:sz w:val="28"/>
          <w:vertAlign w:val="superscript"/>
          <w:lang w:val="en-US" w:eastAsia="ja-JP"/>
        </w:rPr>
        <w:t>th</w:t>
      </w:r>
      <w:r w:rsidRPr="00EE5AA3">
        <w:rPr>
          <w:rFonts w:cs="Arial"/>
          <w:bCs/>
          <w:sz w:val="28"/>
          <w:lang w:val="en-US" w:eastAsia="ja-JP"/>
        </w:rPr>
        <w:t xml:space="preserve"> Oct 2015</w:t>
      </w:r>
    </w:p>
    <w:p w:rsidR="00D11577" w:rsidRPr="00EE5AA3" w:rsidRDefault="00D11577" w:rsidP="00D11577">
      <w:pPr>
        <w:pStyle w:val="Header"/>
        <w:rPr>
          <w:rFonts w:cs="Arial"/>
          <w:bCs/>
          <w:sz w:val="28"/>
          <w:lang w:val="en-US"/>
        </w:rPr>
      </w:pP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Source: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="006E7A65" w:rsidRPr="00EE5AA3">
        <w:rPr>
          <w:rFonts w:ascii="Arial" w:hAnsi="Arial" w:cs="Arial"/>
          <w:b/>
          <w:bCs/>
          <w:sz w:val="24"/>
          <w:szCs w:val="24"/>
        </w:rPr>
        <w:t>NEC</w:t>
      </w:r>
      <w:r w:rsidR="006E7A65">
        <w:rPr>
          <w:rFonts w:ascii="Arial" w:hAnsi="Arial" w:cs="Arial"/>
          <w:b/>
          <w:bCs/>
          <w:sz w:val="24"/>
          <w:szCs w:val="24"/>
        </w:rPr>
        <w:t>,</w:t>
      </w:r>
      <w:r w:rsidR="00EF457A">
        <w:rPr>
          <w:rFonts w:ascii="Arial" w:hAnsi="Arial" w:cs="Arial"/>
          <w:b/>
          <w:bCs/>
          <w:sz w:val="24"/>
          <w:szCs w:val="24"/>
        </w:rPr>
        <w:t xml:space="preserve"> Lenovo, </w:t>
      </w:r>
    </w:p>
    <w:p w:rsidR="00D11577" w:rsidRPr="00EE5AA3" w:rsidRDefault="00D11577" w:rsidP="00D11577">
      <w:pPr>
        <w:jc w:val="both"/>
        <w:rPr>
          <w:rFonts w:ascii="Arial" w:hAnsi="Arial" w:cs="Arial"/>
          <w:b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Title: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WF on 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Frequency hopping </w:t>
      </w:r>
      <w:r w:rsidR="00BF0ED8">
        <w:rPr>
          <w:rFonts w:ascii="Arial" w:hAnsi="Arial" w:cs="Arial"/>
          <w:b/>
          <w:bCs/>
          <w:sz w:val="24"/>
          <w:szCs w:val="24"/>
        </w:rPr>
        <w:t xml:space="preserve">pattern 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for LTE Rel-13 </w:t>
      </w:r>
      <w:r w:rsidRPr="00EE5AA3">
        <w:rPr>
          <w:rFonts w:ascii="Arial" w:hAnsi="Arial" w:cs="Arial"/>
          <w:b/>
          <w:bCs/>
          <w:sz w:val="24"/>
          <w:szCs w:val="24"/>
          <w:lang w:eastAsia="ja-JP"/>
        </w:rPr>
        <w:t>MTC</w:t>
      </w: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  <w:t>7.2.1.1</w:t>
      </w:r>
    </w:p>
    <w:p w:rsidR="00D11577" w:rsidRPr="00EE5AA3" w:rsidRDefault="00D11577" w:rsidP="00D11577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65281" w:rsidRPr="00A10388" w:rsidRDefault="00233E1C" w:rsidP="00803F27">
      <w:pPr>
        <w:jc w:val="both"/>
        <w:rPr>
          <w:b/>
          <w:sz w:val="24"/>
          <w:szCs w:val="24"/>
        </w:rPr>
      </w:pPr>
      <w:r w:rsidRPr="00A10388">
        <w:rPr>
          <w:b/>
          <w:sz w:val="24"/>
          <w:szCs w:val="24"/>
        </w:rPr>
        <w:t>Proposal</w:t>
      </w:r>
      <w:r w:rsidR="006E7D18">
        <w:rPr>
          <w:b/>
          <w:sz w:val="24"/>
          <w:szCs w:val="24"/>
        </w:rPr>
        <w:t xml:space="preserve"> of modifying Type 2 Frequency hopping pattern: </w:t>
      </w:r>
    </w:p>
    <w:p w:rsidR="003E3F0D" w:rsidRPr="00843DFE" w:rsidRDefault="00233E1C" w:rsidP="003E3F0D">
      <w:pPr>
        <w:jc w:val="both"/>
      </w:pPr>
      <w:r w:rsidRPr="00843DFE">
        <w:t>L</w:t>
      </w:r>
      <w:r w:rsidR="003E3F0D" w:rsidRPr="00843DFE">
        <w:t xml:space="preserve">et </w:t>
      </w:r>
      <w:r w:rsidR="00C61CA2" w:rsidRPr="00843DFE">
        <w:rPr>
          <w:position w:val="-10"/>
        </w:rPr>
        <w:object w:dxaOrig="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5pt;height:18.3pt" o:ole="">
            <v:imagedata r:id="rId8" o:title=""/>
          </v:shape>
          <o:OLEObject Type="Embed" ProgID="Equation.3" ShapeID="_x0000_i1025" DrawAspect="Content" ObjectID="_1505903484" r:id="rId9"/>
        </w:object>
      </w:r>
      <w:r w:rsidR="003E3F0D" w:rsidRPr="00843DFE">
        <w:t xml:space="preserve"> be the first PRB of </w:t>
      </w:r>
      <w:r w:rsidR="00965AF1" w:rsidRPr="00843DFE">
        <w:t xml:space="preserve">physical </w:t>
      </w:r>
      <w:r w:rsidRPr="00843DFE">
        <w:t>narrowband</w:t>
      </w:r>
      <w:r w:rsidR="003E3F0D" w:rsidRPr="00843DFE">
        <w:t xml:space="preserve"> </w:t>
      </w:r>
      <w:r w:rsidR="003E3F0D" w:rsidRPr="00843DFE">
        <w:rPr>
          <w:i/>
        </w:rPr>
        <w:t>k</w:t>
      </w:r>
      <w:r w:rsidR="003E3F0D" w:rsidRPr="00843DFE">
        <w:t xml:space="preserve"> where</w:t>
      </w:r>
      <w:r w:rsidR="003E3F0D" w:rsidRPr="00843DFE">
        <w:rPr>
          <w:position w:val="-12"/>
        </w:rPr>
        <w:object w:dxaOrig="1460" w:dyaOrig="360">
          <v:shape id="_x0000_i1026" type="#_x0000_t75" style="width:72.85pt;height:18.3pt" o:ole="">
            <v:imagedata r:id="rId10" o:title=""/>
          </v:shape>
          <o:OLEObject Type="Embed" ProgID="Equation.3" ShapeID="_x0000_i1026" DrawAspect="Content" ObjectID="_1505903485" r:id="rId11"/>
        </w:object>
      </w:r>
      <w:r w:rsidR="003E3F0D" w:rsidRPr="00843DFE">
        <w:t xml:space="preserve">as follows: </w:t>
      </w:r>
    </w:p>
    <w:p w:rsidR="003E3F0D" w:rsidRPr="00843DFE" w:rsidRDefault="00C61CA2" w:rsidP="003E3F0D">
      <w:r w:rsidRPr="00843DFE">
        <w:rPr>
          <w:position w:val="-32"/>
        </w:rPr>
        <w:object w:dxaOrig="6780" w:dyaOrig="760">
          <v:shape id="_x0000_i1027" type="#_x0000_t75" style="width:324.6pt;height:37.85pt" o:ole="">
            <v:imagedata r:id="rId12" o:title=""/>
          </v:shape>
          <o:OLEObject Type="Embed" ProgID="Equation.3" ShapeID="_x0000_i1027" DrawAspect="Content" ObjectID="_1505903486" r:id="rId13"/>
        </w:object>
      </w:r>
    </w:p>
    <w:p w:rsidR="003E3F0D" w:rsidRPr="00843DFE" w:rsidRDefault="00C61CA2" w:rsidP="003E3F0D">
      <w:pPr>
        <w:jc w:val="both"/>
      </w:pPr>
      <w:r w:rsidRPr="00843DFE">
        <w:rPr>
          <w:position w:val="-32"/>
        </w:rPr>
        <w:object w:dxaOrig="7320" w:dyaOrig="760">
          <v:shape id="_x0000_i1028" type="#_x0000_t75" style="width:365.4pt;height:37.45pt" o:ole="">
            <v:imagedata r:id="rId14" o:title=""/>
          </v:shape>
          <o:OLEObject Type="Embed" ProgID="Equation.3" ShapeID="_x0000_i1028" DrawAspect="Content" ObjectID="_1505903487" r:id="rId15"/>
        </w:object>
      </w:r>
    </w:p>
    <w:p w:rsidR="00570FC4" w:rsidRPr="00843DFE" w:rsidRDefault="00570FC4" w:rsidP="00D6306B">
      <w:pPr>
        <w:tabs>
          <w:tab w:val="num" w:pos="2160"/>
        </w:tabs>
        <w:jc w:val="both"/>
      </w:pPr>
      <w:r w:rsidRPr="00783505">
        <w:rPr>
          <w:highlight w:val="yellow"/>
        </w:rPr>
        <w:t xml:space="preserve">Let </w:t>
      </w:r>
      <w:r w:rsidR="009E6056" w:rsidRPr="00783505">
        <w:rPr>
          <w:position w:val="-14"/>
          <w:highlight w:val="yellow"/>
        </w:rPr>
        <w:object w:dxaOrig="1960" w:dyaOrig="380">
          <v:shape id="_x0000_i1029" type="#_x0000_t75" style="width:98.65pt;height:19.55pt" o:ole="">
            <v:imagedata r:id="rId16" o:title=""/>
          </v:shape>
          <o:OLEObject Type="Embed" ProgID="Equation.3" ShapeID="_x0000_i1029" DrawAspect="Content" ObjectID="_1505903488" r:id="rId17"/>
        </w:object>
      </w:r>
      <w:r w:rsidRPr="00783505">
        <w:rPr>
          <w:highlight w:val="yellow"/>
        </w:rPr>
        <w:t xml:space="preserve"> be a </w:t>
      </w:r>
      <w:r w:rsidR="0026789B" w:rsidRPr="00783505">
        <w:rPr>
          <w:highlight w:val="yellow"/>
        </w:rPr>
        <w:t xml:space="preserve">sub-set </w:t>
      </w:r>
      <w:r w:rsidRPr="00783505">
        <w:rPr>
          <w:highlight w:val="yellow"/>
        </w:rPr>
        <w:t>of physical narrowbands that are pre-configured by higher layers</w:t>
      </w:r>
      <w:r w:rsidR="00AB4185" w:rsidRPr="00783505">
        <w:rPr>
          <w:highlight w:val="yellow"/>
        </w:rPr>
        <w:t xml:space="preserve"> </w:t>
      </w:r>
      <w:r w:rsidRPr="00783505">
        <w:rPr>
          <w:highlight w:val="yellow"/>
        </w:rPr>
        <w:t>for frequency hopping. (In general there may be multiple (non-overlapping) sets configured).</w:t>
      </w:r>
    </w:p>
    <w:p w:rsidR="00085D16" w:rsidRPr="00843DFE" w:rsidRDefault="00085D16" w:rsidP="00085D16">
      <w:pPr>
        <w:tabs>
          <w:tab w:val="num" w:pos="2160"/>
        </w:tabs>
        <w:jc w:val="both"/>
      </w:pPr>
      <w:r w:rsidRPr="00843DFE">
        <w:t xml:space="preserve">Let </w:t>
      </w:r>
      <w:r w:rsidRPr="00843DFE">
        <w:rPr>
          <w:position w:val="-12"/>
        </w:rPr>
        <w:object w:dxaOrig="1180" w:dyaOrig="360">
          <v:shape id="_x0000_i1030" type="#_x0000_t75" style="width:58.25pt;height:18.3pt" o:ole="">
            <v:imagedata r:id="rId18" o:title=""/>
          </v:shape>
          <o:OLEObject Type="Embed" ProgID="Equation.3" ShapeID="_x0000_i1030" DrawAspect="Content" ObjectID="_1505903489" r:id="rId19"/>
        </w:object>
      </w:r>
      <w:r w:rsidRPr="00843DFE">
        <w:t xml:space="preserve"> represent a resource block assignment within a narrowband signalled in the resource</w:t>
      </w:r>
      <w:r w:rsidR="00BB2624" w:rsidRPr="00843DFE">
        <w:t xml:space="preserve"> </w:t>
      </w:r>
      <w:r w:rsidRPr="00843DFE">
        <w:t xml:space="preserve">assignment, and let </w:t>
      </w:r>
      <w:r w:rsidR="00570FC4" w:rsidRPr="00843DFE">
        <w:rPr>
          <w:position w:val="-12"/>
        </w:rPr>
        <w:object w:dxaOrig="1700" w:dyaOrig="360">
          <v:shape id="_x0000_i1031" type="#_x0000_t75" style="width:84.5pt;height:18.3pt" o:ole="">
            <v:imagedata r:id="rId20" o:title=""/>
          </v:shape>
          <o:OLEObject Type="Embed" ProgID="Equation.3" ShapeID="_x0000_i1031" DrawAspect="Content" ObjectID="_1505903490" r:id="rId21"/>
        </w:object>
      </w:r>
      <w:r w:rsidRPr="00843DFE">
        <w:t xml:space="preserve"> be the </w:t>
      </w:r>
      <w:r w:rsidR="00965AF1" w:rsidRPr="00843DFE">
        <w:t xml:space="preserve">physical </w:t>
      </w:r>
      <w:r w:rsidRPr="00843DFE">
        <w:t>narrowband index which contains</w:t>
      </w:r>
      <w:r w:rsidRPr="00843DFE">
        <w:rPr>
          <w:position w:val="-12"/>
        </w:rPr>
        <w:object w:dxaOrig="440" w:dyaOrig="360">
          <v:shape id="_x0000_i1032" type="#_x0000_t75" style="width:21.65pt;height:18.3pt" o:ole="">
            <v:imagedata r:id="rId22" o:title=""/>
          </v:shape>
          <o:OLEObject Type="Embed" ProgID="Equation.3" ShapeID="_x0000_i1032" DrawAspect="Content" ObjectID="_1505903491" r:id="rId23"/>
        </w:object>
      </w:r>
      <w:r w:rsidRPr="00843DFE">
        <w:t>.</w:t>
      </w:r>
    </w:p>
    <w:p w:rsidR="001E20AE" w:rsidRPr="00843DFE" w:rsidRDefault="0026789B" w:rsidP="001E20AE">
      <w:pPr>
        <w:tabs>
          <w:tab w:val="num" w:pos="2160"/>
        </w:tabs>
        <w:jc w:val="both"/>
      </w:pPr>
      <w:r w:rsidRPr="00843DFE">
        <w:t xml:space="preserve">If  </w:t>
      </w:r>
      <w:r w:rsidRPr="00843DFE">
        <w:rPr>
          <w:position w:val="-12"/>
        </w:rPr>
        <w:object w:dxaOrig="880" w:dyaOrig="360">
          <v:shape id="_x0000_i1033" type="#_x0000_t75" style="width:44.1pt;height:18.3pt" o:ole="">
            <v:imagedata r:id="rId24" o:title=""/>
          </v:shape>
          <o:OLEObject Type="Embed" ProgID="Equation.3" ShapeID="_x0000_i1033" DrawAspect="Content" ObjectID="_1505903492" r:id="rId25"/>
        </w:object>
      </w:r>
      <w:r w:rsidRPr="00843DFE">
        <w:t xml:space="preserve"> then </w:t>
      </w:r>
      <w:r w:rsidR="001E20AE" w:rsidRPr="00843DFE">
        <w:rPr>
          <w:position w:val="-12"/>
        </w:rPr>
        <w:object w:dxaOrig="820" w:dyaOrig="360">
          <v:shape id="_x0000_i1034" type="#_x0000_t75" style="width:40.8pt;height:18.3pt" o:ole="">
            <v:imagedata r:id="rId26" o:title=""/>
          </v:shape>
          <o:OLEObject Type="Embed" ProgID="Equation.3" ShapeID="_x0000_i1034" DrawAspect="Content" ObjectID="_1505903493" r:id="rId27"/>
        </w:object>
      </w:r>
      <w:r w:rsidR="001E20AE" w:rsidRPr="00843DFE">
        <w:t xml:space="preserve"> is determined as follows:</w:t>
      </w:r>
    </w:p>
    <w:p w:rsidR="001E20AE" w:rsidRPr="00843DFE" w:rsidRDefault="001E20AE" w:rsidP="001E20AE">
      <w:pPr>
        <w:tabs>
          <w:tab w:val="num" w:pos="2160"/>
        </w:tabs>
        <w:jc w:val="both"/>
        <w:rPr>
          <w:b/>
        </w:rPr>
      </w:pPr>
      <w:r w:rsidRPr="00843DFE">
        <w:rPr>
          <w:b/>
        </w:rPr>
        <w:t>Frequency hopping scheme:</w:t>
      </w:r>
    </w:p>
    <w:p w:rsidR="000B1EEC" w:rsidRPr="00843DFE" w:rsidRDefault="000B1EEC" w:rsidP="001E20AE">
      <w:pPr>
        <w:tabs>
          <w:tab w:val="num" w:pos="2160"/>
        </w:tabs>
        <w:jc w:val="both"/>
      </w:pPr>
      <w:r w:rsidRPr="00843DFE">
        <w:t xml:space="preserve">Let </w:t>
      </w:r>
      <w:r w:rsidRPr="00843DFE">
        <w:rPr>
          <w:position w:val="-12"/>
        </w:rPr>
        <w:object w:dxaOrig="1100" w:dyaOrig="360">
          <v:shape id="_x0000_i1035" type="#_x0000_t75" style="width:54.95pt;height:18.3pt" o:ole="">
            <v:imagedata r:id="rId28" o:title=""/>
          </v:shape>
          <o:OLEObject Type="Embed" ProgID="Equation.3" ShapeID="_x0000_i1035" DrawAspect="Content" ObjectID="_1505903494" r:id="rId29"/>
        </w:object>
      </w:r>
      <w:r w:rsidRPr="00843DFE">
        <w:t xml:space="preserve"> be the index of </w:t>
      </w:r>
      <w:r w:rsidR="00570FC4" w:rsidRPr="00843DFE">
        <w:rPr>
          <w:position w:val="-12"/>
        </w:rPr>
        <w:object w:dxaOrig="440" w:dyaOrig="360">
          <v:shape id="_x0000_i1036" type="#_x0000_t75" style="width:21.65pt;height:18.3pt" o:ole="">
            <v:imagedata r:id="rId30" o:title=""/>
          </v:shape>
          <o:OLEObject Type="Embed" ProgID="Equation.3" ShapeID="_x0000_i1036" DrawAspect="Content" ObjectID="_1505903495" r:id="rId31"/>
        </w:object>
      </w:r>
      <w:r w:rsidRPr="00843DFE">
        <w:t xml:space="preserve"> in </w:t>
      </w:r>
      <w:r w:rsidR="00D042CA" w:rsidRPr="00843DFE">
        <w:t>set</w:t>
      </w:r>
      <w:r w:rsidR="00570FC4" w:rsidRPr="00843DFE">
        <w:rPr>
          <w:position w:val="-4"/>
        </w:rPr>
        <w:object w:dxaOrig="260" w:dyaOrig="260">
          <v:shape id="_x0000_i1037" type="#_x0000_t75" style="width:12.9pt;height:13.75pt" o:ole="">
            <v:imagedata r:id="rId32" o:title=""/>
          </v:shape>
          <o:OLEObject Type="Embed" ProgID="Equation.3" ShapeID="_x0000_i1037" DrawAspect="Content" ObjectID="_1505903496" r:id="rId33"/>
        </w:object>
      </w:r>
      <w:r w:rsidRPr="00843DFE">
        <w:t xml:space="preserve">, </w:t>
      </w:r>
      <w:r w:rsidR="001B3C37" w:rsidRPr="00843DFE">
        <w:t>i.e.</w:t>
      </w:r>
      <w:r w:rsidRPr="00843DFE">
        <w:t xml:space="preserve"> </w:t>
      </w:r>
      <w:r w:rsidR="00570FC4" w:rsidRPr="00843DFE">
        <w:rPr>
          <w:position w:val="-12"/>
        </w:rPr>
        <w:object w:dxaOrig="880" w:dyaOrig="360">
          <v:shape id="_x0000_i1038" type="#_x0000_t75" style="width:44.1pt;height:18.3pt" o:ole="">
            <v:imagedata r:id="rId34" o:title=""/>
          </v:shape>
          <o:OLEObject Type="Embed" ProgID="Equation.3" ShapeID="_x0000_i1038" DrawAspect="Content" ObjectID="_1505903497" r:id="rId35"/>
        </w:object>
      </w:r>
    </w:p>
    <w:p w:rsidR="000B1EEC" w:rsidRPr="00843DFE" w:rsidRDefault="000B1EEC" w:rsidP="001E20AE">
      <w:pPr>
        <w:tabs>
          <w:tab w:val="num" w:pos="2160"/>
        </w:tabs>
        <w:jc w:val="both"/>
        <w:rPr>
          <w:b/>
        </w:rPr>
      </w:pPr>
      <w:r w:rsidRPr="00843DFE">
        <w:rPr>
          <w:position w:val="-12"/>
        </w:rPr>
        <w:object w:dxaOrig="1560" w:dyaOrig="360">
          <v:shape id="_x0000_i1039" type="#_x0000_t75" style="width:77.4pt;height:18.3pt" o:ole="">
            <v:imagedata r:id="rId36" o:title=""/>
          </v:shape>
          <o:OLEObject Type="Embed" ProgID="Equation.3" ShapeID="_x0000_i1039" DrawAspect="Content" ObjectID="_1505903498" r:id="rId37"/>
        </w:object>
      </w:r>
    </w:p>
    <w:p w:rsidR="001E20AE" w:rsidRPr="00843DFE" w:rsidRDefault="001E20AE" w:rsidP="001E20AE">
      <w:pPr>
        <w:tabs>
          <w:tab w:val="num" w:pos="2160"/>
        </w:tabs>
        <w:jc w:val="both"/>
      </w:pPr>
      <w:r w:rsidRPr="00843DFE">
        <w:rPr>
          <w:position w:val="-14"/>
        </w:rPr>
        <w:object w:dxaOrig="3460" w:dyaOrig="380">
          <v:shape id="_x0000_i1040" type="#_x0000_t75" style="width:172.3pt;height:18.3pt" o:ole="">
            <v:imagedata r:id="rId38" o:title=""/>
          </v:shape>
          <o:OLEObject Type="Embed" ProgID="Equation.3" ShapeID="_x0000_i1040" DrawAspect="Content" ObjectID="_1505903499" r:id="rId39"/>
        </w:object>
      </w:r>
    </w:p>
    <w:p w:rsidR="000B1EEC" w:rsidRPr="00843DFE" w:rsidRDefault="000B1EEC" w:rsidP="001E20AE">
      <w:pPr>
        <w:tabs>
          <w:tab w:val="num" w:pos="2160"/>
        </w:tabs>
        <w:jc w:val="both"/>
      </w:pPr>
      <w:r w:rsidRPr="00843DFE">
        <w:rPr>
          <w:position w:val="-28"/>
        </w:rPr>
        <w:object w:dxaOrig="1780" w:dyaOrig="680">
          <v:shape id="_x0000_i1041" type="#_x0000_t75" style="width:88.25pt;height:34.55pt" o:ole="">
            <v:imagedata r:id="rId40" o:title=""/>
          </v:shape>
          <o:OLEObject Type="Embed" ProgID="Equation.3" ShapeID="_x0000_i1041" DrawAspect="Content" ObjectID="_1505903500" r:id="rId41"/>
        </w:object>
      </w:r>
    </w:p>
    <w:p w:rsidR="001E20AE" w:rsidRPr="00843DFE" w:rsidRDefault="000B1EEC" w:rsidP="001E20AE">
      <w:pPr>
        <w:tabs>
          <w:tab w:val="num" w:pos="2160"/>
        </w:tabs>
        <w:jc w:val="both"/>
      </w:pPr>
      <w:r w:rsidRPr="00843DFE">
        <w:rPr>
          <w:position w:val="-14"/>
        </w:rPr>
        <w:object w:dxaOrig="3900" w:dyaOrig="400">
          <v:shape id="_x0000_i1042" type="#_x0000_t75" style="width:194.35pt;height:20pt" o:ole="">
            <v:imagedata r:id="rId42" o:title=""/>
          </v:shape>
          <o:OLEObject Type="Embed" ProgID="Equation.3" ShapeID="_x0000_i1042" DrawAspect="Content" ObjectID="_1505903501" r:id="rId43"/>
        </w:object>
      </w:r>
    </w:p>
    <w:p w:rsidR="00FA7B97" w:rsidRPr="00843DFE" w:rsidRDefault="00E97B73" w:rsidP="001360A2">
      <w:pPr>
        <w:tabs>
          <w:tab w:val="num" w:pos="2160"/>
        </w:tabs>
        <w:jc w:val="both"/>
      </w:pPr>
      <w:r w:rsidRPr="00843DFE">
        <w:t>Where</w:t>
      </w:r>
      <w:r w:rsidR="001E20AE" w:rsidRPr="00843DFE">
        <w:t xml:space="preserve"> the hopping </w:t>
      </w:r>
      <w:r w:rsidR="001360A2">
        <w:t>function</w:t>
      </w:r>
      <w:r w:rsidR="001E20AE" w:rsidRPr="00843DFE">
        <w:rPr>
          <w:position w:val="-14"/>
        </w:rPr>
        <w:object w:dxaOrig="660" w:dyaOrig="380">
          <v:shape id="_x0000_i1043" type="#_x0000_t75" style="width:34.15pt;height:18.3pt" o:ole="">
            <v:imagedata r:id="rId44" o:title=""/>
          </v:shape>
          <o:OLEObject Type="Embed" ProgID="Equation.3" ShapeID="_x0000_i1043" DrawAspect="Content" ObjectID="_1505903502" r:id="rId45"/>
        </w:object>
      </w:r>
      <w:r w:rsidR="0026789B" w:rsidRPr="00843DFE">
        <w:t xml:space="preserve"> is as defined in Rel-8 and</w:t>
      </w:r>
      <w:r w:rsidR="00465B4B" w:rsidRPr="00843DFE">
        <w:t xml:space="preserve"> </w:t>
      </w:r>
      <w:r w:rsidR="008159B2" w:rsidRPr="00843DFE">
        <w:t xml:space="preserve">the </w:t>
      </w:r>
      <w:r w:rsidR="008159B2" w:rsidRPr="006E7D18">
        <w:rPr>
          <w:b/>
          <w:i/>
        </w:rPr>
        <w:t>hopping period</w:t>
      </w:r>
      <w:r w:rsidR="008159B2" w:rsidRPr="00843DFE">
        <w:t xml:space="preserve"> </w:t>
      </w:r>
      <w:r w:rsidR="00487BC9" w:rsidRPr="00656369">
        <w:rPr>
          <w:position w:val="-6"/>
        </w:rPr>
        <w:object w:dxaOrig="139" w:dyaOrig="260">
          <v:shape id="_x0000_i1044" type="#_x0000_t75" style="width:7.1pt;height:13.3pt" o:ole="">
            <v:imagedata r:id="rId46" o:title=""/>
          </v:shape>
          <o:OLEObject Type="Embed" ProgID="Equation.3" ShapeID="_x0000_i1044" DrawAspect="Content" ObjectID="_1505903503" r:id="rId47"/>
        </w:object>
      </w:r>
      <w:r w:rsidR="008159B2" w:rsidRPr="00843DFE">
        <w:t xml:space="preserve">is </w:t>
      </w:r>
      <w:r w:rsidR="00D57F30" w:rsidRPr="00843DFE">
        <w:t>FFS</w:t>
      </w:r>
      <w:r w:rsidR="00487BC9">
        <w:t xml:space="preserve"> (</w:t>
      </w:r>
      <w:r w:rsidR="00095407">
        <w:t xml:space="preserve">for </w:t>
      </w:r>
      <w:r w:rsidR="00487BC9">
        <w:t xml:space="preserve">example </w:t>
      </w:r>
      <w:r w:rsidR="006E7D18">
        <w:t>discussed other WFs</w:t>
      </w:r>
      <w:r w:rsidR="00487BC9">
        <w:t xml:space="preserve"> as </w:t>
      </w:r>
      <w:r w:rsidR="00095407" w:rsidRPr="00843DFE">
        <w:rPr>
          <w:position w:val="-12"/>
        </w:rPr>
        <w:object w:dxaOrig="1260" w:dyaOrig="360">
          <v:shape id="_x0000_i1045" type="#_x0000_t75" style="width:62.85pt;height:17.5pt" o:ole="">
            <v:imagedata r:id="rId48" o:title=""/>
          </v:shape>
          <o:OLEObject Type="Embed" ProgID="Equation.3" ShapeID="_x0000_i1045" DrawAspect="Content" ObjectID="_1505903504" r:id="rId49"/>
        </w:object>
      </w:r>
      <w:r w:rsidR="006E7D18">
        <w:t>)</w:t>
      </w:r>
    </w:p>
    <w:p w:rsidR="00550AB8" w:rsidRDefault="00550AB8" w:rsidP="00550AB8">
      <w:pPr>
        <w:jc w:val="both"/>
        <w:rPr>
          <w:sz w:val="22"/>
          <w:szCs w:val="22"/>
        </w:rPr>
      </w:pPr>
      <w:r>
        <w:rPr>
          <w:i/>
        </w:rPr>
        <w:t xml:space="preserve">Note for UL frequency hopping, </w:t>
      </w:r>
      <w:r>
        <w:rPr>
          <w:i/>
          <w:sz w:val="22"/>
          <w:szCs w:val="22"/>
        </w:rPr>
        <w:t>change</w:t>
      </w:r>
      <w:r w:rsidRPr="00550AB8">
        <w:rPr>
          <w:i/>
          <w:position w:val="-10"/>
          <w:sz w:val="22"/>
          <w:szCs w:val="22"/>
        </w:rPr>
        <w:object w:dxaOrig="520" w:dyaOrig="360">
          <v:shape id="_x0000_i1046" type="#_x0000_t75" style="width:26.2pt;height:18.75pt" o:ole="">
            <v:imagedata r:id="rId50" o:title=""/>
          </v:shape>
          <o:OLEObject Type="Embed" ProgID="Equation.3" ShapeID="_x0000_i1046" DrawAspect="Content" ObjectID="_1505903505" r:id="rId51"/>
        </w:object>
      </w:r>
      <w:r w:rsidRPr="00550AB8">
        <w:rPr>
          <w:i/>
          <w:sz w:val="22"/>
          <w:szCs w:val="22"/>
        </w:rPr>
        <w:t xml:space="preserve"> to</w:t>
      </w:r>
      <w:r w:rsidRPr="00550AB8">
        <w:rPr>
          <w:i/>
          <w:position w:val="-10"/>
          <w:sz w:val="22"/>
          <w:szCs w:val="22"/>
        </w:rPr>
        <w:object w:dxaOrig="460" w:dyaOrig="360">
          <v:shape id="_x0000_i1047" type="#_x0000_t75" style="width:23.7pt;height:18.75pt" o:ole="">
            <v:imagedata r:id="rId52" o:title=""/>
          </v:shape>
          <o:OLEObject Type="Embed" ProgID="Equation.3" ShapeID="_x0000_i1047" DrawAspect="Content" ObjectID="_1505903506" r:id="rId53"/>
        </w:object>
      </w:r>
      <w:r w:rsidRPr="00550AB8">
        <w:rPr>
          <w:sz w:val="22"/>
          <w:szCs w:val="22"/>
        </w:rPr>
        <w:t xml:space="preserve">. </w:t>
      </w:r>
    </w:p>
    <w:p w:rsidR="006E7D18" w:rsidRDefault="006E7D18" w:rsidP="00550AB8">
      <w:pPr>
        <w:jc w:val="both"/>
        <w:rPr>
          <w:sz w:val="22"/>
          <w:szCs w:val="22"/>
        </w:rPr>
      </w:pPr>
    </w:p>
    <w:p w:rsidR="006E7D18" w:rsidRDefault="006E7D18" w:rsidP="00550AB8">
      <w:pPr>
        <w:jc w:val="both"/>
        <w:rPr>
          <w:sz w:val="22"/>
          <w:szCs w:val="22"/>
        </w:rPr>
      </w:pPr>
    </w:p>
    <w:p w:rsidR="006E7D18" w:rsidRPr="00550AB8" w:rsidRDefault="006E7D18" w:rsidP="00550AB8">
      <w:pPr>
        <w:jc w:val="both"/>
        <w:rPr>
          <w:sz w:val="22"/>
          <w:szCs w:val="22"/>
        </w:rPr>
      </w:pPr>
    </w:p>
    <w:p w:rsidR="00495A7D" w:rsidRDefault="007E55DB" w:rsidP="007E55DB">
      <w:pPr>
        <w:pStyle w:val="ListParagraph"/>
        <w:jc w:val="center"/>
        <w:rPr>
          <w:b/>
        </w:rPr>
      </w:pPr>
      <w:r w:rsidRPr="007E55DB">
        <w:rPr>
          <w:b/>
        </w:rPr>
        <w:t xml:space="preserve">Examples of different </w:t>
      </w:r>
      <w:r w:rsidR="00F11480">
        <w:rPr>
          <w:b/>
        </w:rPr>
        <w:t>number of narrowbands</w:t>
      </w:r>
      <w:r w:rsidRPr="007E55DB">
        <w:rPr>
          <w:b/>
        </w:rPr>
        <w:t xml:space="preserve"> </w:t>
      </w:r>
      <w:r w:rsidR="00495A7D">
        <w:rPr>
          <w:b/>
        </w:rPr>
        <w:t xml:space="preserve">configured </w:t>
      </w:r>
      <w:r w:rsidR="005E565A">
        <w:rPr>
          <w:b/>
        </w:rPr>
        <w:t xml:space="preserve">flexibly </w:t>
      </w:r>
      <w:r w:rsidR="00495A7D">
        <w:rPr>
          <w:b/>
        </w:rPr>
        <w:t>for frequency hopping</w:t>
      </w:r>
    </w:p>
    <w:p w:rsidR="00562CDC" w:rsidRPr="007E55DB" w:rsidRDefault="00495A7D" w:rsidP="007E55DB">
      <w:pPr>
        <w:pStyle w:val="ListParagraph"/>
        <w:jc w:val="center"/>
        <w:rPr>
          <w:b/>
        </w:rPr>
      </w:pPr>
      <w:r>
        <w:rPr>
          <w:b/>
        </w:rPr>
        <w:t>(</w:t>
      </w:r>
      <w:r w:rsidR="007E55DB" w:rsidRPr="007E55DB">
        <w:rPr>
          <w:b/>
        </w:rPr>
        <w:t>10 MHz bandwidth</w:t>
      </w:r>
      <w:r>
        <w:rPr>
          <w:b/>
        </w:rPr>
        <w:t>)</w:t>
      </w:r>
    </w:p>
    <w:p w:rsidR="007E55DB" w:rsidRDefault="007E55DB" w:rsidP="00CD04A1">
      <w:pPr>
        <w:pStyle w:val="ListParagraph"/>
      </w:pPr>
    </w:p>
    <w:p w:rsidR="00562CDC" w:rsidRDefault="00562CDC" w:rsidP="00CD04A1">
      <w:pPr>
        <w:pStyle w:val="ListParagraph"/>
      </w:pPr>
    </w:p>
    <w:p w:rsidR="00562CDC" w:rsidRDefault="00FD1020" w:rsidP="00FD1020">
      <w:pPr>
        <w:pStyle w:val="ListParagraph"/>
        <w:jc w:val="center"/>
      </w:pPr>
      <w:r w:rsidRPr="00FD1020">
        <w:rPr>
          <w:noProof/>
          <w:lang w:eastAsia="en-GB"/>
        </w:rPr>
        <w:drawing>
          <wp:inline distT="0" distB="0" distL="0" distR="0">
            <wp:extent cx="5731510" cy="319768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9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C22" w:rsidRDefault="00887C22" w:rsidP="00FD1020">
      <w:pPr>
        <w:pStyle w:val="ListParagraph"/>
        <w:jc w:val="center"/>
      </w:pPr>
    </w:p>
    <w:p w:rsidR="00887C22" w:rsidRDefault="00887C22" w:rsidP="00FD1020">
      <w:pPr>
        <w:pStyle w:val="ListParagraph"/>
        <w:jc w:val="center"/>
      </w:pPr>
    </w:p>
    <w:p w:rsidR="00887C22" w:rsidRDefault="00887C22" w:rsidP="00FD1020">
      <w:pPr>
        <w:pStyle w:val="ListParagraph"/>
        <w:jc w:val="center"/>
      </w:pPr>
    </w:p>
    <w:p w:rsidR="00887C22" w:rsidRDefault="00887C22" w:rsidP="00FD1020">
      <w:pPr>
        <w:pStyle w:val="ListParagraph"/>
        <w:jc w:val="center"/>
      </w:pPr>
    </w:p>
    <w:p w:rsidR="00887C22" w:rsidRDefault="00887C22" w:rsidP="00887C22">
      <w:pPr>
        <w:tabs>
          <w:tab w:val="num" w:pos="2160"/>
        </w:tabs>
        <w:jc w:val="both"/>
        <w:rPr>
          <w:highlight w:val="yellow"/>
        </w:rPr>
      </w:pPr>
      <w:r>
        <w:rPr>
          <w:highlight w:val="yellow"/>
        </w:rPr>
        <w:t>Proposal for RRC signalling:</w:t>
      </w:r>
    </w:p>
    <w:p w:rsidR="00887C22" w:rsidRDefault="00887C22" w:rsidP="009D7F6D">
      <w:pPr>
        <w:tabs>
          <w:tab w:val="num" w:pos="2160"/>
        </w:tabs>
        <w:jc w:val="both"/>
        <w:rPr>
          <w:highlight w:val="yellow"/>
        </w:rPr>
      </w:pPr>
      <w:r>
        <w:rPr>
          <w:highlight w:val="yellow"/>
        </w:rPr>
        <w:t>Number of narrowbands</w:t>
      </w:r>
      <w:r w:rsidR="009D7F6D">
        <w:rPr>
          <w:highlight w:val="yellow"/>
        </w:rPr>
        <w:t xml:space="preserve"> and their locations (i.e. indices) should be configured to each UE when </w:t>
      </w:r>
      <w:r w:rsidRPr="00783505">
        <w:rPr>
          <w:highlight w:val="yellow"/>
        </w:rPr>
        <w:t>frequency hopping</w:t>
      </w:r>
      <w:r w:rsidR="009D7F6D">
        <w:rPr>
          <w:highlight w:val="yellow"/>
        </w:rPr>
        <w:t xml:space="preserve"> enabled.</w:t>
      </w:r>
    </w:p>
    <w:p w:rsidR="009D7F6D" w:rsidRDefault="009D7F6D" w:rsidP="009D7F6D">
      <w:pPr>
        <w:tabs>
          <w:tab w:val="num" w:pos="2160"/>
        </w:tabs>
        <w:jc w:val="both"/>
        <w:rPr>
          <w:highlight w:val="yellow"/>
        </w:rPr>
      </w:pPr>
    </w:p>
    <w:p w:rsidR="009D7F6D" w:rsidRDefault="009D7F6D" w:rsidP="009D7F6D">
      <w:pPr>
        <w:tabs>
          <w:tab w:val="num" w:pos="2160"/>
        </w:tabs>
        <w:jc w:val="both"/>
        <w:rPr>
          <w:highlight w:val="yellow"/>
        </w:rPr>
      </w:pPr>
    </w:p>
    <w:p w:rsidR="00887C22" w:rsidRDefault="00887C22" w:rsidP="00FD1020">
      <w:pPr>
        <w:pStyle w:val="ListParagraph"/>
        <w:jc w:val="center"/>
      </w:pPr>
    </w:p>
    <w:sectPr w:rsidR="00887C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C0D" w:rsidRDefault="00FA1C0D" w:rsidP="00843DFE">
      <w:pPr>
        <w:spacing w:after="0"/>
      </w:pPr>
      <w:r>
        <w:separator/>
      </w:r>
    </w:p>
  </w:endnote>
  <w:endnote w:type="continuationSeparator" w:id="0">
    <w:p w:rsidR="00FA1C0D" w:rsidRDefault="00FA1C0D" w:rsidP="00843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C0D" w:rsidRDefault="00FA1C0D" w:rsidP="00843DFE">
      <w:pPr>
        <w:spacing w:after="0"/>
      </w:pPr>
      <w:r>
        <w:separator/>
      </w:r>
    </w:p>
  </w:footnote>
  <w:footnote w:type="continuationSeparator" w:id="0">
    <w:p w:rsidR="00FA1C0D" w:rsidRDefault="00FA1C0D" w:rsidP="00843D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A25F4"/>
    <w:multiLevelType w:val="hybridMultilevel"/>
    <w:tmpl w:val="6EB6BB0E"/>
    <w:lvl w:ilvl="0" w:tplc="810C4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03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C1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5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8D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9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2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0DD422C"/>
    <w:multiLevelType w:val="hybridMultilevel"/>
    <w:tmpl w:val="D4B820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6B"/>
    <w:rsid w:val="0000165F"/>
    <w:rsid w:val="00002FB4"/>
    <w:rsid w:val="00004B79"/>
    <w:rsid w:val="000138CD"/>
    <w:rsid w:val="000142E0"/>
    <w:rsid w:val="000228B0"/>
    <w:rsid w:val="0002326B"/>
    <w:rsid w:val="00023EA4"/>
    <w:rsid w:val="00024E32"/>
    <w:rsid w:val="00024E7E"/>
    <w:rsid w:val="0002562D"/>
    <w:rsid w:val="000274D0"/>
    <w:rsid w:val="00027FD1"/>
    <w:rsid w:val="00036E41"/>
    <w:rsid w:val="00040CB3"/>
    <w:rsid w:val="000418BC"/>
    <w:rsid w:val="00044972"/>
    <w:rsid w:val="0004536C"/>
    <w:rsid w:val="00051ABB"/>
    <w:rsid w:val="0005211A"/>
    <w:rsid w:val="00061F5C"/>
    <w:rsid w:val="00065281"/>
    <w:rsid w:val="00073DDF"/>
    <w:rsid w:val="00080AC5"/>
    <w:rsid w:val="00082DEB"/>
    <w:rsid w:val="000849B6"/>
    <w:rsid w:val="00084FED"/>
    <w:rsid w:val="00085132"/>
    <w:rsid w:val="00085D16"/>
    <w:rsid w:val="0009078B"/>
    <w:rsid w:val="00093B45"/>
    <w:rsid w:val="00095407"/>
    <w:rsid w:val="00095EF2"/>
    <w:rsid w:val="000A1454"/>
    <w:rsid w:val="000B062F"/>
    <w:rsid w:val="000B1EEC"/>
    <w:rsid w:val="000B217D"/>
    <w:rsid w:val="000B4952"/>
    <w:rsid w:val="000C2917"/>
    <w:rsid w:val="000C3B5D"/>
    <w:rsid w:val="000C4B53"/>
    <w:rsid w:val="000E19A9"/>
    <w:rsid w:val="000E228A"/>
    <w:rsid w:val="000F0D5D"/>
    <w:rsid w:val="000F52BF"/>
    <w:rsid w:val="00101921"/>
    <w:rsid w:val="00102707"/>
    <w:rsid w:val="001027FA"/>
    <w:rsid w:val="001101EB"/>
    <w:rsid w:val="0011144E"/>
    <w:rsid w:val="00114976"/>
    <w:rsid w:val="00116DDB"/>
    <w:rsid w:val="001341A8"/>
    <w:rsid w:val="001360A2"/>
    <w:rsid w:val="00146309"/>
    <w:rsid w:val="00151371"/>
    <w:rsid w:val="00152D16"/>
    <w:rsid w:val="00154239"/>
    <w:rsid w:val="00161A19"/>
    <w:rsid w:val="0016481D"/>
    <w:rsid w:val="00164C76"/>
    <w:rsid w:val="00170A7F"/>
    <w:rsid w:val="00170C4C"/>
    <w:rsid w:val="001773A0"/>
    <w:rsid w:val="001815B3"/>
    <w:rsid w:val="001828D0"/>
    <w:rsid w:val="00185C80"/>
    <w:rsid w:val="00194C94"/>
    <w:rsid w:val="001A11E4"/>
    <w:rsid w:val="001A1B1C"/>
    <w:rsid w:val="001B325D"/>
    <w:rsid w:val="001B3C37"/>
    <w:rsid w:val="001B68C2"/>
    <w:rsid w:val="001B7270"/>
    <w:rsid w:val="001C4251"/>
    <w:rsid w:val="001C48AA"/>
    <w:rsid w:val="001C59FC"/>
    <w:rsid w:val="001D3576"/>
    <w:rsid w:val="001D5F66"/>
    <w:rsid w:val="001D6334"/>
    <w:rsid w:val="001D6B37"/>
    <w:rsid w:val="001E20AE"/>
    <w:rsid w:val="001E2BA2"/>
    <w:rsid w:val="001F3B9E"/>
    <w:rsid w:val="00200514"/>
    <w:rsid w:val="002022BC"/>
    <w:rsid w:val="00204AEA"/>
    <w:rsid w:val="00216E31"/>
    <w:rsid w:val="00230119"/>
    <w:rsid w:val="002307C9"/>
    <w:rsid w:val="002317DA"/>
    <w:rsid w:val="00233903"/>
    <w:rsid w:val="00233E1C"/>
    <w:rsid w:val="00240D07"/>
    <w:rsid w:val="00243343"/>
    <w:rsid w:val="0026789B"/>
    <w:rsid w:val="00271D6F"/>
    <w:rsid w:val="00273222"/>
    <w:rsid w:val="00282486"/>
    <w:rsid w:val="002854E4"/>
    <w:rsid w:val="00293BDA"/>
    <w:rsid w:val="00295FC2"/>
    <w:rsid w:val="002A1A40"/>
    <w:rsid w:val="002A4E7D"/>
    <w:rsid w:val="002B750D"/>
    <w:rsid w:val="002C053F"/>
    <w:rsid w:val="002C13F0"/>
    <w:rsid w:val="002C162F"/>
    <w:rsid w:val="002C1B00"/>
    <w:rsid w:val="002C726D"/>
    <w:rsid w:val="002D12B5"/>
    <w:rsid w:val="002D2E20"/>
    <w:rsid w:val="002D66BB"/>
    <w:rsid w:val="002D6CA1"/>
    <w:rsid w:val="002D73F8"/>
    <w:rsid w:val="002E1D2E"/>
    <w:rsid w:val="002E5572"/>
    <w:rsid w:val="002E673B"/>
    <w:rsid w:val="00301FB1"/>
    <w:rsid w:val="00310391"/>
    <w:rsid w:val="00315A77"/>
    <w:rsid w:val="00321CDE"/>
    <w:rsid w:val="00322558"/>
    <w:rsid w:val="00325523"/>
    <w:rsid w:val="00325F60"/>
    <w:rsid w:val="003270DC"/>
    <w:rsid w:val="003341AB"/>
    <w:rsid w:val="003438C1"/>
    <w:rsid w:val="00344E30"/>
    <w:rsid w:val="003473A1"/>
    <w:rsid w:val="0035094A"/>
    <w:rsid w:val="00351781"/>
    <w:rsid w:val="00357E5C"/>
    <w:rsid w:val="00365C27"/>
    <w:rsid w:val="00366E43"/>
    <w:rsid w:val="00366FCE"/>
    <w:rsid w:val="00376391"/>
    <w:rsid w:val="003767F8"/>
    <w:rsid w:val="0038016C"/>
    <w:rsid w:val="00384D92"/>
    <w:rsid w:val="00390318"/>
    <w:rsid w:val="0039092D"/>
    <w:rsid w:val="003A0AD8"/>
    <w:rsid w:val="003A184F"/>
    <w:rsid w:val="003A1F6F"/>
    <w:rsid w:val="003A2388"/>
    <w:rsid w:val="003A2AC1"/>
    <w:rsid w:val="003A5CFB"/>
    <w:rsid w:val="003A7CAF"/>
    <w:rsid w:val="003B2F20"/>
    <w:rsid w:val="003B476C"/>
    <w:rsid w:val="003C1B72"/>
    <w:rsid w:val="003C347F"/>
    <w:rsid w:val="003C46E7"/>
    <w:rsid w:val="003C5CF3"/>
    <w:rsid w:val="003C6E75"/>
    <w:rsid w:val="003D1A58"/>
    <w:rsid w:val="003D4A7E"/>
    <w:rsid w:val="003D6F82"/>
    <w:rsid w:val="003E1675"/>
    <w:rsid w:val="003E3F0D"/>
    <w:rsid w:val="003E457E"/>
    <w:rsid w:val="00400D8B"/>
    <w:rsid w:val="00403CE9"/>
    <w:rsid w:val="00406653"/>
    <w:rsid w:val="00407446"/>
    <w:rsid w:val="00414F24"/>
    <w:rsid w:val="00426A46"/>
    <w:rsid w:val="00430715"/>
    <w:rsid w:val="00432D5F"/>
    <w:rsid w:val="00440121"/>
    <w:rsid w:val="00441486"/>
    <w:rsid w:val="00441D48"/>
    <w:rsid w:val="0044232A"/>
    <w:rsid w:val="00446803"/>
    <w:rsid w:val="00447557"/>
    <w:rsid w:val="0045240B"/>
    <w:rsid w:val="0045255B"/>
    <w:rsid w:val="0045582F"/>
    <w:rsid w:val="0046039D"/>
    <w:rsid w:val="0046331D"/>
    <w:rsid w:val="00465B4B"/>
    <w:rsid w:val="0047128C"/>
    <w:rsid w:val="00482EC0"/>
    <w:rsid w:val="00487BC9"/>
    <w:rsid w:val="0049019C"/>
    <w:rsid w:val="00490292"/>
    <w:rsid w:val="004935F0"/>
    <w:rsid w:val="00495A7D"/>
    <w:rsid w:val="004A6FEB"/>
    <w:rsid w:val="004A726D"/>
    <w:rsid w:val="004B2A5B"/>
    <w:rsid w:val="004B3C42"/>
    <w:rsid w:val="004C6CB4"/>
    <w:rsid w:val="004C7801"/>
    <w:rsid w:val="004D0274"/>
    <w:rsid w:val="004D221C"/>
    <w:rsid w:val="004E2620"/>
    <w:rsid w:val="004E2E4C"/>
    <w:rsid w:val="004F2463"/>
    <w:rsid w:val="00500455"/>
    <w:rsid w:val="005067E9"/>
    <w:rsid w:val="00506E6D"/>
    <w:rsid w:val="00510A9E"/>
    <w:rsid w:val="00515719"/>
    <w:rsid w:val="00520E71"/>
    <w:rsid w:val="00521F02"/>
    <w:rsid w:val="00523EFF"/>
    <w:rsid w:val="00524872"/>
    <w:rsid w:val="00524B0A"/>
    <w:rsid w:val="0052565C"/>
    <w:rsid w:val="005327FB"/>
    <w:rsid w:val="005420C3"/>
    <w:rsid w:val="005507F7"/>
    <w:rsid w:val="005509B8"/>
    <w:rsid w:val="00550AB8"/>
    <w:rsid w:val="00555615"/>
    <w:rsid w:val="00562CDC"/>
    <w:rsid w:val="00570FC4"/>
    <w:rsid w:val="00572AB6"/>
    <w:rsid w:val="00572B3F"/>
    <w:rsid w:val="00573628"/>
    <w:rsid w:val="00582C14"/>
    <w:rsid w:val="00585A0D"/>
    <w:rsid w:val="005904A8"/>
    <w:rsid w:val="0059074B"/>
    <w:rsid w:val="005931B9"/>
    <w:rsid w:val="0059480F"/>
    <w:rsid w:val="005A4009"/>
    <w:rsid w:val="005A44BE"/>
    <w:rsid w:val="005A4A57"/>
    <w:rsid w:val="005B6710"/>
    <w:rsid w:val="005D4E71"/>
    <w:rsid w:val="005E34D4"/>
    <w:rsid w:val="005E4019"/>
    <w:rsid w:val="005E452A"/>
    <w:rsid w:val="005E55E2"/>
    <w:rsid w:val="005E565A"/>
    <w:rsid w:val="005F0FD7"/>
    <w:rsid w:val="005F20F9"/>
    <w:rsid w:val="005F756A"/>
    <w:rsid w:val="00600CDB"/>
    <w:rsid w:val="00606205"/>
    <w:rsid w:val="0060743F"/>
    <w:rsid w:val="006142EF"/>
    <w:rsid w:val="00614DE1"/>
    <w:rsid w:val="0061559D"/>
    <w:rsid w:val="0061665F"/>
    <w:rsid w:val="0062569F"/>
    <w:rsid w:val="00625B51"/>
    <w:rsid w:val="00626705"/>
    <w:rsid w:val="006353D9"/>
    <w:rsid w:val="006402CB"/>
    <w:rsid w:val="00642299"/>
    <w:rsid w:val="00642F29"/>
    <w:rsid w:val="00647E3B"/>
    <w:rsid w:val="00650571"/>
    <w:rsid w:val="0065414F"/>
    <w:rsid w:val="00656369"/>
    <w:rsid w:val="0066038A"/>
    <w:rsid w:val="00660746"/>
    <w:rsid w:val="006609D6"/>
    <w:rsid w:val="006628B0"/>
    <w:rsid w:val="00677D42"/>
    <w:rsid w:val="006827B0"/>
    <w:rsid w:val="006959DE"/>
    <w:rsid w:val="006A4922"/>
    <w:rsid w:val="006A5249"/>
    <w:rsid w:val="006A55C8"/>
    <w:rsid w:val="006A5DD6"/>
    <w:rsid w:val="006A6108"/>
    <w:rsid w:val="006A6F7B"/>
    <w:rsid w:val="006B04B8"/>
    <w:rsid w:val="006B1709"/>
    <w:rsid w:val="006B1970"/>
    <w:rsid w:val="006B5DC8"/>
    <w:rsid w:val="006C1BF2"/>
    <w:rsid w:val="006E0770"/>
    <w:rsid w:val="006E0FBA"/>
    <w:rsid w:val="006E7A65"/>
    <w:rsid w:val="006E7D18"/>
    <w:rsid w:val="006F1209"/>
    <w:rsid w:val="006F244D"/>
    <w:rsid w:val="006F3D02"/>
    <w:rsid w:val="006F7474"/>
    <w:rsid w:val="00700C17"/>
    <w:rsid w:val="00701C09"/>
    <w:rsid w:val="00702B49"/>
    <w:rsid w:val="00702D46"/>
    <w:rsid w:val="007041D9"/>
    <w:rsid w:val="00707C59"/>
    <w:rsid w:val="0072743E"/>
    <w:rsid w:val="007303EC"/>
    <w:rsid w:val="00730E6C"/>
    <w:rsid w:val="00740D75"/>
    <w:rsid w:val="00742D20"/>
    <w:rsid w:val="00747459"/>
    <w:rsid w:val="00751B5A"/>
    <w:rsid w:val="00752390"/>
    <w:rsid w:val="00761E1E"/>
    <w:rsid w:val="00766460"/>
    <w:rsid w:val="00770BB1"/>
    <w:rsid w:val="00771C89"/>
    <w:rsid w:val="007741B0"/>
    <w:rsid w:val="007775E3"/>
    <w:rsid w:val="00783505"/>
    <w:rsid w:val="007879C6"/>
    <w:rsid w:val="007A0DB0"/>
    <w:rsid w:val="007A4310"/>
    <w:rsid w:val="007B36E8"/>
    <w:rsid w:val="007C6EBE"/>
    <w:rsid w:val="007D4EC5"/>
    <w:rsid w:val="007D60BB"/>
    <w:rsid w:val="007E0431"/>
    <w:rsid w:val="007E55DB"/>
    <w:rsid w:val="00800405"/>
    <w:rsid w:val="0080049B"/>
    <w:rsid w:val="00803653"/>
    <w:rsid w:val="00803F27"/>
    <w:rsid w:val="00804936"/>
    <w:rsid w:val="008050B4"/>
    <w:rsid w:val="00805165"/>
    <w:rsid w:val="008159B2"/>
    <w:rsid w:val="008217CE"/>
    <w:rsid w:val="00837363"/>
    <w:rsid w:val="00837B7E"/>
    <w:rsid w:val="00843DFE"/>
    <w:rsid w:val="00844B87"/>
    <w:rsid w:val="0084543B"/>
    <w:rsid w:val="00846603"/>
    <w:rsid w:val="008476F9"/>
    <w:rsid w:val="00847D75"/>
    <w:rsid w:val="0086225D"/>
    <w:rsid w:val="00864292"/>
    <w:rsid w:val="00864AC3"/>
    <w:rsid w:val="00875769"/>
    <w:rsid w:val="00875C6A"/>
    <w:rsid w:val="00876F54"/>
    <w:rsid w:val="00882BCA"/>
    <w:rsid w:val="00883EE9"/>
    <w:rsid w:val="00887C22"/>
    <w:rsid w:val="0089334D"/>
    <w:rsid w:val="00894341"/>
    <w:rsid w:val="00895F83"/>
    <w:rsid w:val="008A7ACD"/>
    <w:rsid w:val="008B1315"/>
    <w:rsid w:val="008B29FB"/>
    <w:rsid w:val="008B3321"/>
    <w:rsid w:val="008C307A"/>
    <w:rsid w:val="008C4CF7"/>
    <w:rsid w:val="008D21B2"/>
    <w:rsid w:val="008D58C9"/>
    <w:rsid w:val="008E0F12"/>
    <w:rsid w:val="008E63A5"/>
    <w:rsid w:val="008E6CC2"/>
    <w:rsid w:val="008F3C44"/>
    <w:rsid w:val="008F4CA9"/>
    <w:rsid w:val="00901D46"/>
    <w:rsid w:val="00902FC4"/>
    <w:rsid w:val="00903A13"/>
    <w:rsid w:val="00907FF7"/>
    <w:rsid w:val="00910508"/>
    <w:rsid w:val="00912CE2"/>
    <w:rsid w:val="009152D1"/>
    <w:rsid w:val="00915F14"/>
    <w:rsid w:val="00917110"/>
    <w:rsid w:val="00921573"/>
    <w:rsid w:val="0092410B"/>
    <w:rsid w:val="009501FF"/>
    <w:rsid w:val="00960396"/>
    <w:rsid w:val="00965AF1"/>
    <w:rsid w:val="00965C45"/>
    <w:rsid w:val="009669F0"/>
    <w:rsid w:val="00972294"/>
    <w:rsid w:val="00973B80"/>
    <w:rsid w:val="00977127"/>
    <w:rsid w:val="009804F0"/>
    <w:rsid w:val="009832DF"/>
    <w:rsid w:val="00983440"/>
    <w:rsid w:val="00985421"/>
    <w:rsid w:val="00990E3C"/>
    <w:rsid w:val="00994351"/>
    <w:rsid w:val="009A14CD"/>
    <w:rsid w:val="009A477C"/>
    <w:rsid w:val="009A6D8A"/>
    <w:rsid w:val="009B11E8"/>
    <w:rsid w:val="009B16B5"/>
    <w:rsid w:val="009B434E"/>
    <w:rsid w:val="009B77E9"/>
    <w:rsid w:val="009C1398"/>
    <w:rsid w:val="009C3280"/>
    <w:rsid w:val="009D1644"/>
    <w:rsid w:val="009D3F3C"/>
    <w:rsid w:val="009D7F6D"/>
    <w:rsid w:val="009E0325"/>
    <w:rsid w:val="009E6056"/>
    <w:rsid w:val="009E7EC4"/>
    <w:rsid w:val="00A00BF1"/>
    <w:rsid w:val="00A03134"/>
    <w:rsid w:val="00A04E0A"/>
    <w:rsid w:val="00A10388"/>
    <w:rsid w:val="00A11589"/>
    <w:rsid w:val="00A123B4"/>
    <w:rsid w:val="00A171D9"/>
    <w:rsid w:val="00A17841"/>
    <w:rsid w:val="00A2310A"/>
    <w:rsid w:val="00A232DA"/>
    <w:rsid w:val="00A24870"/>
    <w:rsid w:val="00A26A73"/>
    <w:rsid w:val="00A32D9B"/>
    <w:rsid w:val="00A40DA0"/>
    <w:rsid w:val="00A41229"/>
    <w:rsid w:val="00A42D73"/>
    <w:rsid w:val="00A46446"/>
    <w:rsid w:val="00A4773C"/>
    <w:rsid w:val="00A52EC1"/>
    <w:rsid w:val="00A56C03"/>
    <w:rsid w:val="00A60C1D"/>
    <w:rsid w:val="00A62753"/>
    <w:rsid w:val="00A71F0E"/>
    <w:rsid w:val="00A7479B"/>
    <w:rsid w:val="00A7659F"/>
    <w:rsid w:val="00A76F38"/>
    <w:rsid w:val="00A807BC"/>
    <w:rsid w:val="00A861F9"/>
    <w:rsid w:val="00A9097F"/>
    <w:rsid w:val="00AA0313"/>
    <w:rsid w:val="00AA3968"/>
    <w:rsid w:val="00AB1B2F"/>
    <w:rsid w:val="00AB1D4C"/>
    <w:rsid w:val="00AB2753"/>
    <w:rsid w:val="00AB3A28"/>
    <w:rsid w:val="00AB3C6F"/>
    <w:rsid w:val="00AB4185"/>
    <w:rsid w:val="00AB4788"/>
    <w:rsid w:val="00AC2C62"/>
    <w:rsid w:val="00AC65B3"/>
    <w:rsid w:val="00AC73CE"/>
    <w:rsid w:val="00AD5B66"/>
    <w:rsid w:val="00AE7063"/>
    <w:rsid w:val="00AF6364"/>
    <w:rsid w:val="00B01587"/>
    <w:rsid w:val="00B042BF"/>
    <w:rsid w:val="00B04735"/>
    <w:rsid w:val="00B151B1"/>
    <w:rsid w:val="00B20925"/>
    <w:rsid w:val="00B23786"/>
    <w:rsid w:val="00B257A5"/>
    <w:rsid w:val="00B263C3"/>
    <w:rsid w:val="00B27834"/>
    <w:rsid w:val="00B32039"/>
    <w:rsid w:val="00B338EC"/>
    <w:rsid w:val="00B34602"/>
    <w:rsid w:val="00B429AF"/>
    <w:rsid w:val="00B51944"/>
    <w:rsid w:val="00B51B99"/>
    <w:rsid w:val="00B545A9"/>
    <w:rsid w:val="00B553C0"/>
    <w:rsid w:val="00B55FFD"/>
    <w:rsid w:val="00B60DE0"/>
    <w:rsid w:val="00B667EE"/>
    <w:rsid w:val="00B66BF4"/>
    <w:rsid w:val="00B70A81"/>
    <w:rsid w:val="00B71230"/>
    <w:rsid w:val="00B75FEB"/>
    <w:rsid w:val="00B8764C"/>
    <w:rsid w:val="00B95D6F"/>
    <w:rsid w:val="00BA3302"/>
    <w:rsid w:val="00BA3D33"/>
    <w:rsid w:val="00BA4EC4"/>
    <w:rsid w:val="00BA4F9A"/>
    <w:rsid w:val="00BA72D1"/>
    <w:rsid w:val="00BB2624"/>
    <w:rsid w:val="00BB3934"/>
    <w:rsid w:val="00BB45A0"/>
    <w:rsid w:val="00BB53A2"/>
    <w:rsid w:val="00BB55EE"/>
    <w:rsid w:val="00BC0705"/>
    <w:rsid w:val="00BC1CF2"/>
    <w:rsid w:val="00BC686D"/>
    <w:rsid w:val="00BE2DBE"/>
    <w:rsid w:val="00BE5ECB"/>
    <w:rsid w:val="00BE6465"/>
    <w:rsid w:val="00BF0934"/>
    <w:rsid w:val="00BF0ED8"/>
    <w:rsid w:val="00BF1D3B"/>
    <w:rsid w:val="00BF30BA"/>
    <w:rsid w:val="00BF6441"/>
    <w:rsid w:val="00BF670F"/>
    <w:rsid w:val="00C04D40"/>
    <w:rsid w:val="00C126F7"/>
    <w:rsid w:val="00C139E7"/>
    <w:rsid w:val="00C14248"/>
    <w:rsid w:val="00C14B76"/>
    <w:rsid w:val="00C14D20"/>
    <w:rsid w:val="00C155B4"/>
    <w:rsid w:val="00C15CB1"/>
    <w:rsid w:val="00C2296E"/>
    <w:rsid w:val="00C23CE5"/>
    <w:rsid w:val="00C249C8"/>
    <w:rsid w:val="00C271A9"/>
    <w:rsid w:val="00C328BF"/>
    <w:rsid w:val="00C338C0"/>
    <w:rsid w:val="00C4005E"/>
    <w:rsid w:val="00C4722D"/>
    <w:rsid w:val="00C5268D"/>
    <w:rsid w:val="00C56F13"/>
    <w:rsid w:val="00C61CA2"/>
    <w:rsid w:val="00C6471B"/>
    <w:rsid w:val="00C7466A"/>
    <w:rsid w:val="00C9384F"/>
    <w:rsid w:val="00C945A6"/>
    <w:rsid w:val="00CA00D6"/>
    <w:rsid w:val="00CA4C25"/>
    <w:rsid w:val="00CA4E87"/>
    <w:rsid w:val="00CA5ABE"/>
    <w:rsid w:val="00CA75CF"/>
    <w:rsid w:val="00CA7723"/>
    <w:rsid w:val="00CB08C8"/>
    <w:rsid w:val="00CB38EF"/>
    <w:rsid w:val="00CB598D"/>
    <w:rsid w:val="00CB7108"/>
    <w:rsid w:val="00CC5E59"/>
    <w:rsid w:val="00CC646F"/>
    <w:rsid w:val="00CD04A1"/>
    <w:rsid w:val="00CD2E56"/>
    <w:rsid w:val="00CD4060"/>
    <w:rsid w:val="00CE399E"/>
    <w:rsid w:val="00CF2EC5"/>
    <w:rsid w:val="00CF3410"/>
    <w:rsid w:val="00CF5D25"/>
    <w:rsid w:val="00CF6550"/>
    <w:rsid w:val="00CF79F1"/>
    <w:rsid w:val="00CF7EE1"/>
    <w:rsid w:val="00D01546"/>
    <w:rsid w:val="00D02736"/>
    <w:rsid w:val="00D042CA"/>
    <w:rsid w:val="00D05BCD"/>
    <w:rsid w:val="00D06DB8"/>
    <w:rsid w:val="00D11577"/>
    <w:rsid w:val="00D31981"/>
    <w:rsid w:val="00D327EA"/>
    <w:rsid w:val="00D4002A"/>
    <w:rsid w:val="00D409E7"/>
    <w:rsid w:val="00D41507"/>
    <w:rsid w:val="00D434C3"/>
    <w:rsid w:val="00D43833"/>
    <w:rsid w:val="00D51E05"/>
    <w:rsid w:val="00D52D1D"/>
    <w:rsid w:val="00D57F30"/>
    <w:rsid w:val="00D61790"/>
    <w:rsid w:val="00D6306B"/>
    <w:rsid w:val="00D64AC5"/>
    <w:rsid w:val="00D66051"/>
    <w:rsid w:val="00D72B95"/>
    <w:rsid w:val="00D72BF4"/>
    <w:rsid w:val="00D73ADF"/>
    <w:rsid w:val="00D73F72"/>
    <w:rsid w:val="00D73FBB"/>
    <w:rsid w:val="00D744FA"/>
    <w:rsid w:val="00D83D5F"/>
    <w:rsid w:val="00D92005"/>
    <w:rsid w:val="00D9536D"/>
    <w:rsid w:val="00DA208B"/>
    <w:rsid w:val="00DA560A"/>
    <w:rsid w:val="00DA5BE8"/>
    <w:rsid w:val="00DB1D08"/>
    <w:rsid w:val="00DB5915"/>
    <w:rsid w:val="00DC1F95"/>
    <w:rsid w:val="00DC75D5"/>
    <w:rsid w:val="00DD7E6E"/>
    <w:rsid w:val="00DE00A4"/>
    <w:rsid w:val="00DE2964"/>
    <w:rsid w:val="00DF4029"/>
    <w:rsid w:val="00E01BAA"/>
    <w:rsid w:val="00E037B6"/>
    <w:rsid w:val="00E07FEF"/>
    <w:rsid w:val="00E1758D"/>
    <w:rsid w:val="00E17E31"/>
    <w:rsid w:val="00E20703"/>
    <w:rsid w:val="00E207C6"/>
    <w:rsid w:val="00E23BA0"/>
    <w:rsid w:val="00E2778F"/>
    <w:rsid w:val="00E31107"/>
    <w:rsid w:val="00E31EED"/>
    <w:rsid w:val="00E4262E"/>
    <w:rsid w:val="00E44397"/>
    <w:rsid w:val="00E51DF5"/>
    <w:rsid w:val="00E520A8"/>
    <w:rsid w:val="00E54E95"/>
    <w:rsid w:val="00E60D64"/>
    <w:rsid w:val="00E6466D"/>
    <w:rsid w:val="00E73ED6"/>
    <w:rsid w:val="00E73F3D"/>
    <w:rsid w:val="00E9022B"/>
    <w:rsid w:val="00E90656"/>
    <w:rsid w:val="00E921E6"/>
    <w:rsid w:val="00E9227E"/>
    <w:rsid w:val="00E95D1F"/>
    <w:rsid w:val="00E97B73"/>
    <w:rsid w:val="00EA1A35"/>
    <w:rsid w:val="00EA2D15"/>
    <w:rsid w:val="00EA3FA1"/>
    <w:rsid w:val="00EB01F7"/>
    <w:rsid w:val="00EB34D0"/>
    <w:rsid w:val="00EB6254"/>
    <w:rsid w:val="00EB72B9"/>
    <w:rsid w:val="00EC2A0F"/>
    <w:rsid w:val="00EC583C"/>
    <w:rsid w:val="00EC5F3F"/>
    <w:rsid w:val="00EC7DCA"/>
    <w:rsid w:val="00ED04BF"/>
    <w:rsid w:val="00ED7CD9"/>
    <w:rsid w:val="00EE3EAB"/>
    <w:rsid w:val="00EE4F76"/>
    <w:rsid w:val="00EF0900"/>
    <w:rsid w:val="00EF10CC"/>
    <w:rsid w:val="00EF2ACC"/>
    <w:rsid w:val="00EF457A"/>
    <w:rsid w:val="00F017D8"/>
    <w:rsid w:val="00F0500C"/>
    <w:rsid w:val="00F0758E"/>
    <w:rsid w:val="00F11480"/>
    <w:rsid w:val="00F202E8"/>
    <w:rsid w:val="00F23A9B"/>
    <w:rsid w:val="00F24090"/>
    <w:rsid w:val="00F253A2"/>
    <w:rsid w:val="00F30AFA"/>
    <w:rsid w:val="00F33332"/>
    <w:rsid w:val="00F33C3F"/>
    <w:rsid w:val="00F468DE"/>
    <w:rsid w:val="00F5019E"/>
    <w:rsid w:val="00F57F06"/>
    <w:rsid w:val="00F6132B"/>
    <w:rsid w:val="00F70D5E"/>
    <w:rsid w:val="00F7448F"/>
    <w:rsid w:val="00F81E3E"/>
    <w:rsid w:val="00F855E8"/>
    <w:rsid w:val="00FA1C0D"/>
    <w:rsid w:val="00FA3F94"/>
    <w:rsid w:val="00FA7B97"/>
    <w:rsid w:val="00FB44D4"/>
    <w:rsid w:val="00FB4EB7"/>
    <w:rsid w:val="00FC7FA5"/>
    <w:rsid w:val="00FD1020"/>
    <w:rsid w:val="00FD12C0"/>
    <w:rsid w:val="00FD167C"/>
    <w:rsid w:val="00FD4119"/>
    <w:rsid w:val="00FD466B"/>
    <w:rsid w:val="00FF2A0E"/>
    <w:rsid w:val="00FF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EBF46-57F0-4EE8-83E8-17F6322C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06B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D11577"/>
    <w:pPr>
      <w:keepNext/>
      <w:numPr>
        <w:numId w:val="2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2 Char,h2 Char"/>
    <w:basedOn w:val="Heading1"/>
    <w:next w:val="Normal"/>
    <w:link w:val="Heading2Char"/>
    <w:qFormat/>
    <w:rsid w:val="00D11577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115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D11577"/>
    <w:pPr>
      <w:keepNext/>
      <w:numPr>
        <w:ilvl w:val="3"/>
        <w:numId w:val="2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11577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11577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1157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1157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11577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922"/>
    <w:pPr>
      <w:ind w:left="720"/>
      <w:contextualSpacing/>
    </w:p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D11577"/>
    <w:rPr>
      <w:rFonts w:ascii="Arial" w:eastAsia="MS Gothic" w:hAnsi="Arial" w:cs="Times New Roman"/>
      <w:sz w:val="24"/>
      <w:szCs w:val="24"/>
    </w:rPr>
  </w:style>
  <w:style w:type="character" w:customStyle="1" w:styleId="Heading2Char">
    <w:name w:val="Heading 2 Char"/>
    <w:aliases w:val="Head2A Char,2 Char,H2 Char1,h2 Char1,UNDERRUBRIK 1-2 Char,DO NOT USE_h2 Char,h21 Char,H2 Char Char,h2 Char Char"/>
    <w:basedOn w:val="DefaultParagraphFont"/>
    <w:link w:val="Heading2"/>
    <w:rsid w:val="00D11577"/>
    <w:rPr>
      <w:rFonts w:ascii="Arial" w:eastAsia="MS Mincho" w:hAnsi="Arial" w:cs="Times New Roman"/>
      <w:sz w:val="32"/>
      <w:szCs w:val="20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1577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D11577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D11577"/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11577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D11577"/>
    <w:rPr>
      <w:rFonts w:ascii="Times New Roman" w:eastAsia="MS Mincho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11577"/>
    <w:rPr>
      <w:rFonts w:ascii="Times New Roman" w:eastAsia="MS Mincho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11577"/>
    <w:rPr>
      <w:rFonts w:ascii="Arial" w:eastAsia="MS Mincho" w:hAnsi="Arial"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1157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1577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843DF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3DFE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BE610-7FB3-4514-B1E7-849A477B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WF on Frequency hopping pattern for LTE Rel-13 MTC</vt:lpstr>
    </vt:vector>
  </TitlesOfParts>
  <Company>NEC Telecom Modus Ltd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WF on Frequency hopping pattern for LTE Rel-13 MTC</dc:title>
  <dc:subject/>
  <dc:creator>Yassin Awad</dc:creator>
  <cp:keywords/>
  <dc:description/>
  <cp:lastModifiedBy>Yassin Awad</cp:lastModifiedBy>
  <cp:revision>2</cp:revision>
  <dcterms:created xsi:type="dcterms:W3CDTF">2015-10-09T12:20:00Z</dcterms:created>
  <dcterms:modified xsi:type="dcterms:W3CDTF">2015-10-09T12:20:00Z</dcterms:modified>
</cp:coreProperties>
</file>